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91BA" w14:textId="77777777" w:rsidR="009F7721" w:rsidRPr="009801C5" w:rsidRDefault="009F7721" w:rsidP="009F7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1C5">
        <w:rPr>
          <w:b/>
          <w:bCs/>
          <w:sz w:val="28"/>
          <w:szCs w:val="28"/>
        </w:rPr>
        <w:t xml:space="preserve">Zasady </w:t>
      </w:r>
      <w:r w:rsidRPr="009801C5">
        <w:rPr>
          <w:rFonts w:ascii="Times New Roman" w:hAnsi="Times New Roman" w:cs="Times New Roman"/>
          <w:b/>
          <w:bCs/>
          <w:sz w:val="28"/>
          <w:szCs w:val="28"/>
        </w:rPr>
        <w:t>ustalania średniej rocznej liczby koni w 2023 r.</w:t>
      </w:r>
    </w:p>
    <w:p w14:paraId="1D2D08A7" w14:textId="1877D419" w:rsidR="009F7721" w:rsidRPr="009801C5" w:rsidRDefault="009F7721" w:rsidP="009F7721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801C5">
        <w:rPr>
          <w:rFonts w:ascii="Times New Roman" w:hAnsi="Times New Roman" w:cs="Times New Roman"/>
          <w:b/>
          <w:bCs/>
          <w:color w:val="FF0000"/>
          <w:sz w:val="28"/>
          <w:szCs w:val="28"/>
        </w:rPr>
        <w:t>Rolnicy w 2023 r. zobowiązani są samodzielnie obliczyć liczbę dużych jednostek przeliczeniowych koni w oparciu o współczynniki przeliczeniowe sztuk koni na DJP określone w załączniku do ustawy o zwrocie podatku akcyzowego.</w:t>
      </w:r>
    </w:p>
    <w:p w14:paraId="6912C3CA" w14:textId="3B670833" w:rsidR="009F7721" w:rsidRPr="009801C5" w:rsidRDefault="009F7721" w:rsidP="009F7721">
      <w:pPr>
        <w:jc w:val="both"/>
        <w:rPr>
          <w:rFonts w:ascii="Times New Roman" w:hAnsi="Times New Roman" w:cs="Times New Roman"/>
          <w:sz w:val="28"/>
          <w:szCs w:val="28"/>
        </w:rPr>
      </w:pPr>
      <w:r w:rsidRPr="009801C5">
        <w:rPr>
          <w:rFonts w:ascii="Times New Roman" w:hAnsi="Times New Roman" w:cs="Times New Roman"/>
          <w:sz w:val="28"/>
          <w:szCs w:val="28"/>
        </w:rPr>
        <w:t>Oświadczenie to składa się pod rygorem odpowiedzialności karnej za złożenie fałszywego oświadczenia.</w:t>
      </w:r>
    </w:p>
    <w:p w14:paraId="2AD42163" w14:textId="065CDA96" w:rsidR="009F7721" w:rsidRPr="009801C5" w:rsidRDefault="009F7721" w:rsidP="009F7721">
      <w:pPr>
        <w:jc w:val="both"/>
        <w:rPr>
          <w:rFonts w:ascii="Times New Roman" w:hAnsi="Times New Roman" w:cs="Times New Roman"/>
          <w:sz w:val="28"/>
          <w:szCs w:val="28"/>
        </w:rPr>
      </w:pPr>
      <w:r w:rsidRPr="009801C5">
        <w:rPr>
          <w:rFonts w:ascii="Times New Roman" w:hAnsi="Times New Roman" w:cs="Times New Roman"/>
          <w:sz w:val="28"/>
          <w:szCs w:val="28"/>
        </w:rPr>
        <w:t>Druk oświadczenia do pobrania osobiście w siedzibie urzędu lub na stronie internetowej Urzędu Gminy Zduńska Wola.</w:t>
      </w:r>
    </w:p>
    <w:p w14:paraId="6147015A" w14:textId="77777777" w:rsidR="009F7721" w:rsidRPr="009801C5" w:rsidRDefault="009F7721" w:rsidP="009F7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BC9763" w14:textId="77777777" w:rsidR="009F7721" w:rsidRPr="009801C5" w:rsidRDefault="009F7721" w:rsidP="009F77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7721" w:rsidRPr="0098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21"/>
    <w:rsid w:val="00413C85"/>
    <w:rsid w:val="009801C5"/>
    <w:rsid w:val="009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E700"/>
  <w15:chartTrackingRefBased/>
  <w15:docId w15:val="{869C1830-FA95-4AEF-B2DD-A7F5789C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Rąpała</dc:creator>
  <cp:keywords/>
  <dc:description/>
  <cp:lastModifiedBy>Kamila Rąpała</cp:lastModifiedBy>
  <cp:revision>2</cp:revision>
  <cp:lastPrinted>2023-06-26T11:11:00Z</cp:lastPrinted>
  <dcterms:created xsi:type="dcterms:W3CDTF">2023-06-26T10:55:00Z</dcterms:created>
  <dcterms:modified xsi:type="dcterms:W3CDTF">2023-06-26T11:17:00Z</dcterms:modified>
</cp:coreProperties>
</file>